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628"/>
        <w:gridCol w:w="1584"/>
        <w:tblGridChange w:id="0">
          <w:tblGrid>
            <w:gridCol w:w="7628"/>
            <w:gridCol w:w="1584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QUÍMICA  BATXILLERAT                                                    Pràctiques de laboratori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Preparació de dissolucions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Alumne/a: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Grup:                                              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Objectiu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Preparar dissolucions d’una concentració donada, emprant les tècniques habituals al laboratori.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Materials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Utillatge de laboratori: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balança digital, vasos de precipitats, espàtula, vareta de vidre, embut, flascó rentador , matrassos aforats de 250 mL i 100 mL, comptagotes, pipetes graduades, aspirador de pipetes.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Productes: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aigua desionitzada, solut sòlid  (CuSO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· 5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Altres materials: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calculadora, taula periòdica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Normes de seguretat i gestió de residus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 l’etiqueta del recipient de sulfat de coure (II) pentahidratat podem trobar els següents pictogrames de seguretat i frases H:</w:t>
      </w:r>
    </w:p>
    <w:p w:rsidR="00000000" w:rsidDel="00000000" w:rsidP="00000000" w:rsidRDefault="00000000" w:rsidRPr="00000000" w14:paraId="0000001E">
      <w:pPr>
        <w:ind w:left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781685" cy="781050"/>
            <wp:effectExtent b="0" l="0" r="0" t="0"/>
            <wp:docPr id="103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770255" cy="769620"/>
            <wp:effectExtent b="0" l="0" r="0" t="0"/>
            <wp:docPr id="103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69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H302 – H319 – H315 – H410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Evita el contacte directe amb les substàncies: manipula els sòlids amb l’espàtula i aspira les quantitats necessàries de les dissolucions amb l’aspirador de pipetes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Les dissolucions fabricades en aquesta pràctica es poden guardar i reutilitzar per altres experiències de laboratori. Si s’han d’eliminar, aboca-les en el contenidor de recollida selectiva de residus que correspongui (veure fitxa de recollida selectiva de residus).</w:t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014595" cy="29654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43465" y="3636490"/>
                          <a:ext cx="5005070" cy="287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Activitat 1: Preparació d’una dissolució a partir d’un solut sòlid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014595" cy="296545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4595" cy="296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color w:val="c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c00000"/>
          <w:sz w:val="24"/>
          <w:szCs w:val="24"/>
          <w:vertAlign w:val="baseline"/>
          <w:rtl w:val="0"/>
        </w:rPr>
        <w:t xml:space="preserve">1.1. Càlculs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9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Prepararem 250 mL de dissolució de  CuSO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· 5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  de concentració 0,10 M.</w:t>
      </w:r>
    </w:p>
    <w:p w:rsidR="00000000" w:rsidDel="00000000" w:rsidP="00000000" w:rsidRDefault="00000000" w:rsidRPr="00000000" w14:paraId="0000003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Calcula quants grams de CuSO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· 5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  has de pesar per preparar la dissolució indicada (utilitza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factors de conversió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715635" cy="91249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92945" y="3328515"/>
                          <a:ext cx="570611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715635" cy="912495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635" cy="912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c00000"/>
          <w:sz w:val="24"/>
          <w:szCs w:val="24"/>
          <w:vertAlign w:val="baseline"/>
          <w:rtl w:val="0"/>
        </w:rPr>
        <w:t xml:space="preserve">1.2. Procediment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101"/>
        <w:gridCol w:w="8111"/>
        <w:tblGridChange w:id="0">
          <w:tblGrid>
            <w:gridCol w:w="1101"/>
            <w:gridCol w:w="8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541020" cy="540385"/>
                  <wp:effectExtent b="0" l="0" r="0" t="0"/>
                  <wp:docPr descr="Resultat d'imatges de icono camara de fotos" id="1038" name="image2.jpg"/>
                  <a:graphic>
                    <a:graphicData uri="http://schemas.openxmlformats.org/drawingml/2006/picture">
                      <pic:pic>
                        <pic:nvPicPr>
                          <pic:cNvPr descr="Resultat d'imatges de icono camara de fotos"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0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Has de realitzar fotografies de tots els passos del procediment per incorporar-les a l’informe de la pràctica.</w:t>
            </w:r>
          </w:p>
        </w:tc>
      </w:tr>
    </w:tbl>
    <w:p w:rsidR="00000000" w:rsidDel="00000000" w:rsidP="00000000" w:rsidRDefault="00000000" w:rsidRPr="00000000" w14:paraId="0000004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</w:rPr>
        <w:drawing>
          <wp:inline distB="0" distT="0" distL="114300" distR="114300">
            <wp:extent cx="3580130" cy="2103755"/>
            <wp:effectExtent b="0" l="0" r="0" t="0"/>
            <wp:docPr id="104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2103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vertAlign w:val="baseline"/>
        </w:rPr>
        <w:pict>
          <v:shape id="_x0000_s0" style="width:125pt;height:53pt" type="#_x0000_t75">
            <v:imagedata r:id="rId1" o:title=""/>
          </v:shape>
          <o:OLEObject DrawAspect="Content" r:id="rId2" ObjectID="_1287161124" ProgID="PBrush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Pesa els grams de la substància sòlida amb la balança ( prèviament els has calculat).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Afegeix una petita quantitat d’aigua al vas de precipitats i dissol la substància agitant-hi amb l’ajut de la vareta de vidre.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Transfereix la dissolució al matràs aforat fent servir un embut, renta el vas amb aigua i aboca l’aigua de rentat al matràs.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Omple el matràs amb aigua fins a ¾ parts de la seva capacitat.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Afegeix aigua fins a línia d’aforament amb l’ajut d’un comptagotes. Procura que el nivell del líquid quedi tangent a la línia que hi ha en el coll del matràs aforat.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Si la dissolució preparada s’ha de conservar, etiqueta-la amb les següents dades :        </w:t>
      </w:r>
    </w:p>
    <w:p w:rsidR="00000000" w:rsidDel="00000000" w:rsidP="00000000" w:rsidRDefault="00000000" w:rsidRPr="00000000" w14:paraId="00000049">
      <w:pPr>
        <w:ind w:left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Fórmula</w:t>
      </w:r>
    </w:p>
    <w:p w:rsidR="00000000" w:rsidDel="00000000" w:rsidP="00000000" w:rsidRDefault="00000000" w:rsidRPr="00000000" w14:paraId="0000004A">
      <w:pPr>
        <w:ind w:left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Concentració </w:t>
      </w:r>
    </w:p>
    <w:p w:rsidR="00000000" w:rsidDel="00000000" w:rsidP="00000000" w:rsidRDefault="00000000" w:rsidRPr="00000000" w14:paraId="0000004B">
      <w:pPr>
        <w:ind w:left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Data d’elaboració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25400</wp:posOffset>
                </wp:positionV>
                <wp:extent cx="6212205" cy="29654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4660" y="3636490"/>
                          <a:ext cx="6202680" cy="287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Activitat 2: Preparació d’una dissolució a partir d’una dissolució més concentrada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25400</wp:posOffset>
                </wp:positionV>
                <wp:extent cx="6212205" cy="296545"/>
                <wp:effectExtent b="0" l="0" r="0" t="0"/>
                <wp:wrapNone/>
                <wp:docPr id="10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2205" cy="296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2.1. Càlculs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Prepararem 100 mL de dissolució de CuSO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· 5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  de concentració 0,01 M a partir de la dissolució elaborada a l’activitat anterior.</w:t>
      </w:r>
    </w:p>
    <w:p w:rsidR="00000000" w:rsidDel="00000000" w:rsidP="00000000" w:rsidRDefault="00000000" w:rsidRPr="00000000" w14:paraId="0000005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 quants mL de la dissolució més concentrada has d’agafar per preparar la solució indicada. Recorda que s’ha de complir que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concentrada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· 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concentrada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= 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diluïda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· 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diluïda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139700</wp:posOffset>
                </wp:positionV>
                <wp:extent cx="5715635" cy="121094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92945" y="3179290"/>
                          <a:ext cx="570611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139700</wp:posOffset>
                </wp:positionV>
                <wp:extent cx="5715635" cy="1210945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635" cy="1210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2.2. Procediment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101"/>
        <w:gridCol w:w="8111"/>
        <w:tblGridChange w:id="0">
          <w:tblGrid>
            <w:gridCol w:w="1101"/>
            <w:gridCol w:w="8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541020" cy="540385"/>
                  <wp:effectExtent b="0" l="0" r="0" t="0"/>
                  <wp:docPr descr="Resultat d'imatges de icono camara de fotos" id="1041" name="image2.jpg"/>
                  <a:graphic>
                    <a:graphicData uri="http://schemas.openxmlformats.org/drawingml/2006/picture">
                      <pic:pic>
                        <pic:nvPicPr>
                          <pic:cNvPr descr="Resultat d'imatges de icono camara de fotos"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0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Has de realitzar fotografies de tots els passos del procediment per incorporar-les a l’informe de la pràctica.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Agafa amb una pipeta graduada els mL de dissolució més concentrada que has calculat a l’apartat 2.1. i buida-los en el matràs aforat de 100 mL. 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360" w:hanging="36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Realitza les passes indicades als punts (4), (5)  i  (6)  de l’apartat 1.2.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Anàlisi dels resultats i qüestionari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Insereix a continuació les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fotografies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que ha fet el teu grup durant la realització dels diferents passos del procediment de la primera activitat (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preparació d’una dissolució a partir d’un solut sòlid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Pesada del solut sòlid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Dissolució prèvia en el vas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Transferència al matràs aforat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Addició d’aigua desionitzada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Enrasament 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Etiquetat de la dissolució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aquesta activitat no s’han etiquetat les dissolucions amb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Fórmula del solut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Concentració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d’elaboració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Insereix a continuació les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fotografies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que ha fet el teu grup durant la realització dels diferents passos del procediment de la segona activitat (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preparació d’una dissolució diluïda a partir de la dissolució concentrada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8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Càlcul del volum de dissolució concentrada necessari 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Aspiració del volum de dissolució concentrada amb la pipeta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Transferència al matràs aforat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Addició d’aigua desionitzada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Enrasament 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Etiquetat de la dissolució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aquesta activitat no s’han etiquetat les dissolucions amb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Fórmula del solut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Concentració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d’elaboració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 informació i indica a continuació el significat dels 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pictogrames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perillositat i de 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frases  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apareixen en l’etiqueta del pot de                       CuSO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· 5H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Després de buscar informació fes un breu resum dels usos més habituals del sulfat de coure.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dues dissolucions que has preparat són d’una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concentració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determinada expressada en mols per litre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molaritat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). Coneixes més maneres d’expressar la concentració d’una dissolució? Quines?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Quina és la diferència fonamental entre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dissolució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col·loide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Explica per què la superfície de l’aigua adopta una forma corba (menisc) al coll del matràs aforat.</w:t>
      </w:r>
    </w:p>
    <w:p w:rsidR="00000000" w:rsidDel="00000000" w:rsidP="00000000" w:rsidRDefault="00000000" w:rsidRPr="00000000" w14:paraId="000000B4">
      <w:pPr>
        <w:ind w:left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0</wp:posOffset>
                </wp:positionV>
                <wp:extent cx="6212205" cy="608853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4650" y="3636508"/>
                          <a:ext cx="6202800" cy="521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Activitat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Preparació d’una dissolució a partir d’una dissolució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riquesa i densitat determinades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0</wp:posOffset>
                </wp:positionV>
                <wp:extent cx="6212205" cy="608853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2205" cy="6088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Prepareu 250 cm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de dissolució d’àcid sulfúric de concentració 0,05 M.</w:t>
      </w:r>
    </w:p>
    <w:p w:rsidR="00000000" w:rsidDel="00000000" w:rsidP="00000000" w:rsidRDefault="00000000" w:rsidRPr="00000000" w14:paraId="000000B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8-Calculeu el volum (mL) d’àcid sulfúric concentrat que has d’agafar per preparar la dissolució demanada. A l’etiqueta de l’ampolla trobareu les dades de riquesa i de densitat dels àcids concentrats (utilitza </w:t>
      </w:r>
      <w:r w:rsidDel="00000000" w:rsidR="00000000" w:rsidRPr="00000000">
        <w:rPr>
          <w:b w:val="1"/>
          <w:sz w:val="24"/>
          <w:szCs w:val="24"/>
          <w:rtl w:val="0"/>
        </w:rPr>
        <w:t xml:space="preserve">factors de conversió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B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92176" cy="435927"/>
            <wp:effectExtent b="0" l="0" r="0" t="0"/>
            <wp:docPr id="103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176" cy="435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Atenció!! No heu d’aspirar l’àcid directament amb la boca, sinó amb l’ajut d’un aspirador de pipetes.</w:t>
      </w:r>
    </w:p>
    <w:p w:rsidR="00000000" w:rsidDel="00000000" w:rsidP="00000000" w:rsidRDefault="00000000" w:rsidRPr="00000000" w14:paraId="000000C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9-Elabora l’informe corresponent a l’activitat 3: objectiu, material, n</w:t>
      </w:r>
      <w:r w:rsidDel="00000000" w:rsidR="00000000" w:rsidRPr="00000000">
        <w:rPr>
          <w:sz w:val="24"/>
          <w:szCs w:val="24"/>
          <w:rtl w:val="0"/>
        </w:rPr>
        <w:t xml:space="preserve">ormes de seguretat i gestió de residus, càlculs, procediment.</w:t>
      </w:r>
    </w:p>
    <w:p w:rsidR="00000000" w:rsidDel="00000000" w:rsidP="00000000" w:rsidRDefault="00000000" w:rsidRPr="00000000" w14:paraId="000000C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jc w:val="both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Anàlisi dels resultats i qüestionari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Insereix a continuació les </w:t>
      </w:r>
      <w:r w:rsidDel="00000000" w:rsidR="00000000" w:rsidRPr="00000000">
        <w:rPr>
          <w:b w:val="1"/>
          <w:sz w:val="24"/>
          <w:szCs w:val="24"/>
          <w:rtl w:val="0"/>
        </w:rPr>
        <w:t xml:space="preserve">fotografies </w:t>
      </w:r>
      <w:r w:rsidDel="00000000" w:rsidR="00000000" w:rsidRPr="00000000">
        <w:rPr>
          <w:sz w:val="24"/>
          <w:szCs w:val="24"/>
          <w:rtl w:val="0"/>
        </w:rPr>
        <w:t xml:space="preserve">que ha fet el teu grup durant la realització dels diferents passos del procediment de la tercera activitat (</w:t>
      </w:r>
      <w:r w:rsidDel="00000000" w:rsidR="00000000" w:rsidRPr="00000000">
        <w:rPr>
          <w:b w:val="1"/>
          <w:sz w:val="24"/>
          <w:szCs w:val="24"/>
          <w:rtl w:val="0"/>
        </w:rPr>
        <w:t xml:space="preserve">preparació d’una dissolució a partir d’una dissolució  de riquesa i densitat determinades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Pesada del solut sòlid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Dissolució prèvia en el vas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Transferència al matràs aforat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Addició d’aigua desionitzada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Enrasament </w:t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Etiquetat de la dissolució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aquesta activitat no s’han etiquetat les dissolucions amb 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 del solut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Concentració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d’elaboració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1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10-Conclusions                                                                                                                 </w:t>
      </w:r>
    </w:p>
    <w:p w:rsidR="00000000" w:rsidDel="00000000" w:rsidP="00000000" w:rsidRDefault="00000000" w:rsidRPr="00000000" w14:paraId="000000E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524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Redacta les teves conclusions sobre l’activitat experimental realitzada, els resultats obtinguts i la informació que has recopilat. Per elaborar les conclusions, pots plantejar-te i respondre les següents preguntes: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assolit l’objectiu de l’activitat?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resultats obtinguts són els esperats? Hi ha diferències importants entre els resultats obtinguts i els esperats? </w:t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trobat problemes durant la realització de les activitats? Quins?</w:t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tornessis a repetir les activitats, què faries per obtenir uns millors resultats?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Referències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F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 aquí les referències a les fonts d’informació que has consultat per elaborar l’informe de pràctiques.</w:t>
      </w:r>
    </w:p>
    <w:p w:rsidR="00000000" w:rsidDel="00000000" w:rsidP="00000000" w:rsidRDefault="00000000" w:rsidRPr="00000000" w14:paraId="000000F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" w:type="even"/>
      <w:footerReference r:id="rId20" w:type="default"/>
      <w:footerReference r:id="rId21" w:type="even"/>
      <w:pgSz w:h="16840" w:w="11907"/>
      <w:pgMar w:bottom="567" w:top="709" w:left="1701" w:right="1134" w:header="708" w:footer="2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2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Verdana" w:hAnsi="Verdana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1"/>
    </w:pPr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2"/>
    </w:pPr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s-ES" w:val="ca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auto"/>
      <w:outlineLvl w:val="3"/>
    </w:pPr>
    <w:rPr>
      <w:rFonts w:ascii="Arial" w:eastAsia="Arial Unicode MS" w:hAnsi="Arial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ca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2"/>
      <w:effect w:val="none"/>
      <w:vertAlign w:val="baseline"/>
      <w:cs w:val="0"/>
      <w:em w:val="none"/>
      <w:lang w:bidi="ar-SA" w:eastAsia="es-ES" w:val="ca-ES"/>
    </w:rPr>
  </w:style>
  <w:style w:type="paragraph" w:styleId="Epígrafe">
    <w:name w:val="Epígrafe"/>
    <w:basedOn w:val="Normal"/>
    <w:next w:val="Normal"/>
    <w:autoRedefine w:val="0"/>
    <w:hidden w:val="0"/>
    <w:qFormat w:val="0"/>
    <w:pPr>
      <w:framePr w:anchorLock="0" w:lines="0" w:w="8599" w:h="-30169" w:hSpace="141" w:wrap="around" w:hAnchor="text" w:vAnchor="text" w:x="1639" w:y="1" w:hRule="auto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hAnsi="Arial"/>
      <w:b w:val="1"/>
      <w:i w:val="1"/>
      <w:w w:val="100"/>
      <w:position w:val="-1"/>
      <w:sz w:val="32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ditsection">
    <w:name w:val="editsection"/>
    <w:basedOn w:val="Fuentedepárrafopredeter."/>
    <w:next w:val="editsec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w-headline">
    <w:name w:val="mw-headline"/>
    <w:basedOn w:val="Fuentedepárrafopredeter."/>
    <w:next w:val="mw-head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21" Type="http://schemas.openxmlformats.org/officeDocument/2006/relationships/footer" Target="footer1.xml"/><Relationship Id="rId13" Type="http://schemas.openxmlformats.org/officeDocument/2006/relationships/image" Target="media/image2.jpg"/><Relationship Id="rId12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6.jp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5" Type="http://schemas.openxmlformats.org/officeDocument/2006/relationships/fontTable" Target="fontTable.xml"/><Relationship Id="rId19" Type="http://schemas.openxmlformats.org/officeDocument/2006/relationships/header" Target="header1.xml"/><Relationship Id="rId6" Type="http://schemas.openxmlformats.org/officeDocument/2006/relationships/numbering" Target="numbering.xml"/><Relationship Id="rId18" Type="http://schemas.openxmlformats.org/officeDocument/2006/relationships/image" Target="media/image4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+4EI1M55/3hf5AGHVwUcd6ivg==">AMUW2mWmV1KmscRmEm6U+wX5gJdcNWjiG4N9YDa7qpTC7AM4A4Tq5T2xSHlr5AAf8mDsEqsEBxltvMTOAr9DV1wTrF2SN5RgtONQgFsxsWNapCTCO5DXAd0=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2019-11-18T11:15:00Z</dcterms:created>
  <dc:creator>José Ángel</dc:creator>
</cp:coreProperties>
</file>